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21" w:rsidRPr="00E7136F" w:rsidRDefault="00DC1E21" w:rsidP="00DC1E21">
      <w:pPr>
        <w:jc w:val="center"/>
        <w:rPr>
          <w:lang w:val="ru-RU"/>
        </w:rPr>
      </w:pPr>
      <w:r>
        <w:rPr>
          <w:rFonts w:eastAsia="Times New Roman" w:cs="Arial"/>
          <w:bCs/>
          <w:color w:val="000000"/>
          <w:sz w:val="24"/>
          <w:szCs w:val="24"/>
          <w:lang w:eastAsia="bg-BG"/>
        </w:rPr>
        <w:t xml:space="preserve"> </w:t>
      </w:r>
      <w:r w:rsidRPr="00B00D96">
        <w:rPr>
          <w:noProof/>
          <w:lang w:eastAsia="bg-BG"/>
        </w:rPr>
        <w:drawing>
          <wp:inline distT="0" distB="0" distL="0" distR="0">
            <wp:extent cx="1076325" cy="771525"/>
            <wp:effectExtent l="0" t="0" r="9525" b="9525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21" w:rsidRPr="00E7136F" w:rsidRDefault="00DC1E21" w:rsidP="00DC1E21">
      <w:pPr>
        <w:jc w:val="center"/>
        <w:rPr>
          <w:lang w:val="ru-RU"/>
        </w:rPr>
      </w:pPr>
    </w:p>
    <w:p w:rsidR="00DC1E21" w:rsidRPr="00AA4A97" w:rsidRDefault="00DC1E21" w:rsidP="00DC1E21">
      <w:pPr>
        <w:jc w:val="center"/>
        <w:rPr>
          <w:rFonts w:ascii="Times New Roman" w:hAnsi="Times New Roman"/>
          <w:b/>
          <w:bCs/>
          <w:spacing w:val="119"/>
          <w:sz w:val="28"/>
          <w:szCs w:val="28"/>
        </w:rPr>
      </w:pPr>
      <w:r w:rsidRPr="00AA4A97">
        <w:rPr>
          <w:rFonts w:ascii="Times New Roman" w:hAnsi="Times New Roman"/>
          <w:b/>
          <w:bCs/>
          <w:spacing w:val="119"/>
          <w:sz w:val="28"/>
          <w:szCs w:val="28"/>
        </w:rPr>
        <w:t>УНИВЕРСИТЕТ ПО БИБЛИОТЕКОЗНАНИЕ</w:t>
      </w:r>
      <w:r w:rsidRPr="00AA4A97">
        <w:rPr>
          <w:rFonts w:ascii="Times New Roman" w:hAnsi="Times New Roman"/>
          <w:b/>
          <w:bCs/>
          <w:spacing w:val="119"/>
          <w:sz w:val="28"/>
          <w:szCs w:val="28"/>
        </w:rPr>
        <w:br/>
        <w:t xml:space="preserve"> ИИФОРМАЦИОННИ ТЕХНОЛОГИИ</w:t>
      </w:r>
    </w:p>
    <w:p w:rsidR="00DC1E21" w:rsidRDefault="00DC1E21" w:rsidP="00DC1E21">
      <w:pPr>
        <w:jc w:val="center"/>
        <w:rPr>
          <w:sz w:val="20"/>
          <w:szCs w:val="20"/>
        </w:rPr>
      </w:pPr>
      <w:r w:rsidRPr="007E4BA2">
        <w:rPr>
          <w:sz w:val="20"/>
          <w:szCs w:val="20"/>
        </w:rPr>
        <w:t>София 1784, бул. “Цариградско шосе” № 119, телефон: +359 (0) 2 970 85 80, факс: +359 (0) 2 971 80 52</w:t>
      </w:r>
    </w:p>
    <w:p w:rsidR="00DC1E21" w:rsidRDefault="00DC1E21" w:rsidP="00DC1E21">
      <w:pPr>
        <w:jc w:val="center"/>
        <w:rPr>
          <w:sz w:val="20"/>
          <w:szCs w:val="20"/>
        </w:rPr>
      </w:pPr>
    </w:p>
    <w:p w:rsidR="00DC1E21" w:rsidRDefault="00DC1E21" w:rsidP="00DC1E21">
      <w:pPr>
        <w:jc w:val="center"/>
        <w:rPr>
          <w:b/>
          <w:sz w:val="24"/>
          <w:szCs w:val="24"/>
        </w:rPr>
      </w:pPr>
      <w:r w:rsidRPr="00DC1E21">
        <w:rPr>
          <w:b/>
          <w:sz w:val="24"/>
          <w:szCs w:val="24"/>
        </w:rPr>
        <w:t>ЗАПОВЕД</w:t>
      </w:r>
    </w:p>
    <w:p w:rsidR="00DC1E21" w:rsidRDefault="00FD2C9C" w:rsidP="00DC1E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>
        <w:rPr>
          <w:b/>
          <w:sz w:val="24"/>
          <w:szCs w:val="24"/>
          <w:lang w:val="en-US"/>
        </w:rPr>
        <w:t xml:space="preserve"> 476</w:t>
      </w:r>
      <w:bookmarkStart w:id="0" w:name="_GoBack"/>
      <w:bookmarkEnd w:id="0"/>
      <w:r w:rsidR="00701F24">
        <w:rPr>
          <w:b/>
          <w:sz w:val="24"/>
          <w:szCs w:val="24"/>
        </w:rPr>
        <w:t>/23.11</w:t>
      </w:r>
      <w:r w:rsidR="00DC1E21">
        <w:rPr>
          <w:b/>
          <w:sz w:val="24"/>
          <w:szCs w:val="24"/>
        </w:rPr>
        <w:t>.2016 г.</w:t>
      </w:r>
    </w:p>
    <w:p w:rsidR="00DC1E21" w:rsidRPr="004C0D8F" w:rsidRDefault="00A511AA" w:rsidP="00034FB1">
      <w:pPr>
        <w:spacing w:before="240" w:after="240"/>
        <w:ind w:right="142" w:firstLine="567"/>
        <w:jc w:val="both"/>
        <w:rPr>
          <w:sz w:val="24"/>
          <w:szCs w:val="24"/>
        </w:rPr>
      </w:pPr>
      <w:r w:rsidRPr="00A511AA">
        <w:rPr>
          <w:sz w:val="24"/>
          <w:szCs w:val="24"/>
        </w:rPr>
        <w:t>На основание чл. 61 и чл. 64 от Закона за държавната собственост, чл. 69 от Правилника за прилагане на Закона за държавната собственост, във връзка с чл. 5, ал. 1 и раздел ІІ от Наредба № 7 от 14.11.1997 г. за продажба на вещи – частна държавна собственост и предвид необходимостта от продажба на бракуван</w:t>
      </w:r>
      <w:r w:rsidR="00EE1382">
        <w:rPr>
          <w:sz w:val="24"/>
          <w:szCs w:val="24"/>
        </w:rPr>
        <w:t>и</w:t>
      </w:r>
      <w:r w:rsidRPr="00A511AA">
        <w:rPr>
          <w:sz w:val="24"/>
          <w:szCs w:val="24"/>
        </w:rPr>
        <w:t xml:space="preserve"> </w:t>
      </w:r>
      <w:r w:rsidR="00EE1382">
        <w:rPr>
          <w:sz w:val="24"/>
          <w:szCs w:val="24"/>
        </w:rPr>
        <w:t xml:space="preserve">леки </w:t>
      </w:r>
      <w:r w:rsidRPr="00A511AA">
        <w:rPr>
          <w:sz w:val="24"/>
          <w:szCs w:val="24"/>
        </w:rPr>
        <w:t>автомобил</w:t>
      </w:r>
      <w:r w:rsidR="00EE1382">
        <w:rPr>
          <w:sz w:val="24"/>
          <w:szCs w:val="24"/>
        </w:rPr>
        <w:t>и, собственост</w:t>
      </w:r>
      <w:r w:rsidRPr="00A511AA">
        <w:rPr>
          <w:sz w:val="24"/>
          <w:szCs w:val="24"/>
        </w:rPr>
        <w:t xml:space="preserve"> на </w:t>
      </w:r>
      <w:r w:rsidR="00EE1382">
        <w:rPr>
          <w:sz w:val="24"/>
          <w:szCs w:val="24"/>
        </w:rPr>
        <w:t>Университета по библиотекознание и информационни технологии</w:t>
      </w:r>
      <w:r w:rsidR="002C0F77">
        <w:rPr>
          <w:sz w:val="24"/>
          <w:szCs w:val="24"/>
        </w:rPr>
        <w:t>, след извършена преоценка на балансовата им стойност</w:t>
      </w:r>
      <w:r w:rsidR="004C0D8F">
        <w:rPr>
          <w:sz w:val="24"/>
          <w:szCs w:val="24"/>
        </w:rPr>
        <w:t>.</w:t>
      </w:r>
    </w:p>
    <w:p w:rsidR="00EE1382" w:rsidRDefault="00DC1E21" w:rsidP="002C0F77">
      <w:pPr>
        <w:pStyle w:val="ListParagraph"/>
        <w:ind w:left="0"/>
        <w:jc w:val="center"/>
        <w:rPr>
          <w:b/>
          <w:sz w:val="24"/>
          <w:szCs w:val="24"/>
        </w:rPr>
      </w:pPr>
      <w:r w:rsidRPr="00034FB1">
        <w:rPr>
          <w:b/>
          <w:sz w:val="24"/>
          <w:szCs w:val="24"/>
        </w:rPr>
        <w:t>НАРЕЖДАМ:</w:t>
      </w:r>
    </w:p>
    <w:p w:rsidR="00034FB1" w:rsidRPr="00034FB1" w:rsidRDefault="00034FB1" w:rsidP="00034FB1">
      <w:pPr>
        <w:pStyle w:val="ListParagraph"/>
        <w:ind w:left="567"/>
        <w:jc w:val="both"/>
        <w:rPr>
          <w:b/>
          <w:sz w:val="24"/>
          <w:szCs w:val="24"/>
        </w:rPr>
      </w:pPr>
    </w:p>
    <w:p w:rsidR="002C0F77" w:rsidRPr="002C0F77" w:rsidRDefault="00EE1382" w:rsidP="002C0F77">
      <w:pPr>
        <w:pStyle w:val="ListParagraph"/>
        <w:numPr>
          <w:ilvl w:val="0"/>
          <w:numId w:val="8"/>
        </w:numPr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 w:rsidRPr="002C0F77">
        <w:rPr>
          <w:sz w:val="24"/>
          <w:szCs w:val="24"/>
        </w:rPr>
        <w:t xml:space="preserve">Откривам процедура за провеждане на търг с тайно наддаване за продажба на </w:t>
      </w:r>
      <w:r w:rsidR="00D21428">
        <w:rPr>
          <w:sz w:val="24"/>
          <w:szCs w:val="24"/>
        </w:rPr>
        <w:t>три броя</w:t>
      </w:r>
      <w:r w:rsidR="000D2CEE">
        <w:rPr>
          <w:sz w:val="24"/>
          <w:szCs w:val="24"/>
        </w:rPr>
        <w:t xml:space="preserve"> </w:t>
      </w:r>
      <w:r w:rsidRPr="002C0F77">
        <w:rPr>
          <w:sz w:val="24"/>
          <w:szCs w:val="24"/>
        </w:rPr>
        <w:t>леки автомобили, собственост на Университета по библиотекознание и информационни технологии</w:t>
      </w:r>
      <w:r w:rsidR="002C0F77">
        <w:rPr>
          <w:sz w:val="24"/>
          <w:szCs w:val="24"/>
        </w:rPr>
        <w:t>, след извършена преоценка на балансовата им стойност</w:t>
      </w:r>
      <w:r w:rsidRPr="002C0F77">
        <w:rPr>
          <w:sz w:val="24"/>
          <w:szCs w:val="24"/>
        </w:rPr>
        <w:t>.</w:t>
      </w:r>
    </w:p>
    <w:p w:rsidR="002C0F77" w:rsidRPr="002C0F77" w:rsidRDefault="002C0F77" w:rsidP="002C0F77">
      <w:pPr>
        <w:pStyle w:val="ListParagraph"/>
        <w:tabs>
          <w:tab w:val="left" w:pos="851"/>
        </w:tabs>
        <w:spacing w:before="240" w:after="0" w:line="240" w:lineRule="auto"/>
        <w:ind w:left="567" w:right="142"/>
        <w:jc w:val="both"/>
        <w:rPr>
          <w:b/>
          <w:sz w:val="24"/>
          <w:szCs w:val="24"/>
        </w:rPr>
      </w:pPr>
    </w:p>
    <w:p w:rsidR="00391A31" w:rsidRPr="00391A31" w:rsidRDefault="002C0F77" w:rsidP="00391A31">
      <w:pPr>
        <w:pStyle w:val="ListParagraph"/>
        <w:numPr>
          <w:ilvl w:val="0"/>
          <w:numId w:val="8"/>
        </w:numPr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Провеждането на търга</w:t>
      </w:r>
      <w:r w:rsidR="00C431D0">
        <w:rPr>
          <w:b/>
          <w:sz w:val="24"/>
          <w:szCs w:val="24"/>
        </w:rPr>
        <w:t xml:space="preserve"> да се извърши на 05.12.2016 г. от 11:00</w:t>
      </w:r>
      <w:r>
        <w:rPr>
          <w:b/>
          <w:sz w:val="24"/>
          <w:szCs w:val="24"/>
        </w:rPr>
        <w:t xml:space="preserve">. часа </w:t>
      </w:r>
      <w:r w:rsidRPr="002C0F77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2C0F77">
        <w:rPr>
          <w:sz w:val="24"/>
          <w:szCs w:val="24"/>
        </w:rPr>
        <w:t>с</w:t>
      </w:r>
      <w:r w:rsidR="00EE1382" w:rsidRPr="002C0F77">
        <w:rPr>
          <w:sz w:val="24"/>
          <w:szCs w:val="24"/>
        </w:rPr>
        <w:t>градата на УниБИТ, гр. София, бул. „Цариградско шосе”, № 119</w:t>
      </w:r>
      <w:r>
        <w:rPr>
          <w:sz w:val="24"/>
          <w:szCs w:val="24"/>
        </w:rPr>
        <w:t>, Заседателна зала</w:t>
      </w:r>
      <w:r w:rsidR="009A63F4">
        <w:rPr>
          <w:sz w:val="24"/>
          <w:szCs w:val="24"/>
        </w:rPr>
        <w:t>, ет</w:t>
      </w:r>
      <w:r>
        <w:rPr>
          <w:sz w:val="24"/>
          <w:szCs w:val="24"/>
        </w:rPr>
        <w:t>.</w:t>
      </w:r>
      <w:r w:rsidR="00C431D0">
        <w:rPr>
          <w:sz w:val="24"/>
          <w:szCs w:val="24"/>
        </w:rPr>
        <w:t xml:space="preserve"> І</w:t>
      </w:r>
    </w:p>
    <w:p w:rsidR="00391A31" w:rsidRPr="00391A31" w:rsidRDefault="00391A31" w:rsidP="00391A31">
      <w:pPr>
        <w:pStyle w:val="ListParagraph"/>
        <w:rPr>
          <w:b/>
          <w:sz w:val="24"/>
          <w:szCs w:val="24"/>
        </w:rPr>
      </w:pPr>
    </w:p>
    <w:p w:rsidR="00EE1382" w:rsidRPr="00391A31" w:rsidRDefault="005E7E53" w:rsidP="00391A31">
      <w:pPr>
        <w:pStyle w:val="ListParagraph"/>
        <w:numPr>
          <w:ilvl w:val="0"/>
          <w:numId w:val="8"/>
        </w:numPr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на</w:t>
      </w:r>
      <w:r w:rsidR="00EE1382" w:rsidRPr="00391A31">
        <w:rPr>
          <w:b/>
          <w:sz w:val="24"/>
          <w:szCs w:val="24"/>
        </w:rPr>
        <w:t xml:space="preserve"> </w:t>
      </w:r>
      <w:r w:rsidR="000D2CEE">
        <w:rPr>
          <w:b/>
          <w:sz w:val="24"/>
          <w:szCs w:val="24"/>
        </w:rPr>
        <w:t>автомобили</w:t>
      </w:r>
      <w:r w:rsidR="00890742">
        <w:rPr>
          <w:b/>
          <w:sz w:val="24"/>
          <w:szCs w:val="24"/>
        </w:rPr>
        <w:t>, предназначени за продажба и</w:t>
      </w:r>
      <w:r w:rsidR="00EE1382" w:rsidRPr="00391A31">
        <w:rPr>
          <w:b/>
          <w:sz w:val="24"/>
          <w:szCs w:val="24"/>
        </w:rPr>
        <w:t xml:space="preserve"> начална тръжна цена</w:t>
      </w:r>
      <w:r w:rsidR="00EE1382" w:rsidRPr="00391A31">
        <w:rPr>
          <w:sz w:val="24"/>
          <w:szCs w:val="24"/>
        </w:rPr>
        <w:t xml:space="preserve">: </w:t>
      </w:r>
    </w:p>
    <w:p w:rsidR="00EE1382" w:rsidRPr="00EE1382" w:rsidRDefault="00EE1382" w:rsidP="00EE1382">
      <w:pPr>
        <w:pStyle w:val="ListParagraph"/>
        <w:tabs>
          <w:tab w:val="left" w:pos="567"/>
          <w:tab w:val="left" w:pos="851"/>
        </w:tabs>
        <w:ind w:left="567"/>
        <w:jc w:val="both"/>
        <w:rPr>
          <w:b/>
          <w:sz w:val="24"/>
          <w:szCs w:val="24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417"/>
        <w:gridCol w:w="1276"/>
        <w:gridCol w:w="992"/>
        <w:gridCol w:w="992"/>
        <w:gridCol w:w="1134"/>
        <w:gridCol w:w="993"/>
      </w:tblGrid>
      <w:tr w:rsidR="00DA0EFD" w:rsidRPr="00DA0EFD" w:rsidTr="00DA0EFD">
        <w:trPr>
          <w:trHeight w:val="8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Рама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Двигател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Цвят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Година на регистрация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Производител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Начална тръжна цена</w:t>
            </w:r>
            <w:r w:rsidR="00D665E2">
              <w:rPr>
                <w:rFonts w:cs="Times New Roman"/>
                <w:b/>
                <w:sz w:val="20"/>
                <w:szCs w:val="20"/>
              </w:rPr>
              <w:t>/лв.</w:t>
            </w:r>
          </w:p>
        </w:tc>
      </w:tr>
      <w:tr w:rsidR="00DA0EFD" w:rsidRPr="00DA0EFD" w:rsidTr="00DA0EFD">
        <w:trPr>
          <w:trHeight w:val="9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Мерцедес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Ц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СА5667АМ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WDB2020181A667617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11192110117045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Тъмно син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Pr="006C0F3C" w:rsidRDefault="006C0F3C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2990</w:t>
            </w:r>
          </w:p>
        </w:tc>
      </w:tr>
      <w:tr w:rsidR="00DA0EFD" w:rsidRPr="00DA0EFD" w:rsidTr="00DA0EFD">
        <w:trPr>
          <w:trHeight w:val="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Мерцедес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Ц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СА5662АМ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WDB2020181D663396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11192110115420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Син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Pr="006C0F3C" w:rsidRDefault="006C0F3C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2060</w:t>
            </w:r>
          </w:p>
        </w:tc>
      </w:tr>
      <w:tr w:rsidR="00DA0EFD" w:rsidRPr="00DA0EFD" w:rsidTr="00DA0EFD">
        <w:trPr>
          <w:trHeight w:val="10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БМВ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318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С4132ХВ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 xml:space="preserve">Нестандартен номер на рама - </w:t>
            </w:r>
          </w:p>
          <w:p w:rsidR="00DA0EFD" w:rsidRPr="006C0F3C" w:rsidRDefault="00DA0EFD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DA0EFD">
              <w:rPr>
                <w:sz w:val="20"/>
                <w:szCs w:val="20"/>
                <w:lang w:val="en-US"/>
              </w:rPr>
              <w:t>WBACA</w:t>
            </w:r>
            <w:r w:rsidRPr="006C0F3C">
              <w:rPr>
                <w:sz w:val="20"/>
                <w:szCs w:val="20"/>
                <w:lang w:val="ru-RU"/>
              </w:rPr>
              <w:t>91000</w:t>
            </w:r>
            <w:r w:rsidRPr="00DA0EFD">
              <w:rPr>
                <w:sz w:val="20"/>
                <w:szCs w:val="20"/>
                <w:lang w:val="en-US"/>
              </w:rPr>
              <w:t>JF</w:t>
            </w:r>
            <w:r w:rsidRPr="006C0F3C">
              <w:rPr>
                <w:sz w:val="20"/>
                <w:szCs w:val="20"/>
                <w:lang w:val="ru-RU"/>
              </w:rPr>
              <w:t>12218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184E204377305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Черен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Pr="006C0F3C" w:rsidRDefault="006C0F3C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</w:t>
            </w:r>
          </w:p>
        </w:tc>
      </w:tr>
    </w:tbl>
    <w:p w:rsidR="00107D18" w:rsidRDefault="00107D18" w:rsidP="00107D18">
      <w:pPr>
        <w:pStyle w:val="ListParagraph"/>
        <w:spacing w:before="120"/>
        <w:ind w:left="425"/>
        <w:jc w:val="both"/>
        <w:rPr>
          <w:b/>
          <w:sz w:val="24"/>
          <w:szCs w:val="24"/>
        </w:rPr>
      </w:pPr>
    </w:p>
    <w:p w:rsidR="000D2CEE" w:rsidRPr="00C54767" w:rsidRDefault="000D2CEE" w:rsidP="00F10A5A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0D2CEE">
        <w:rPr>
          <w:sz w:val="24"/>
          <w:szCs w:val="24"/>
        </w:rPr>
        <w:t xml:space="preserve">Настоящата заповед да се </w:t>
      </w:r>
      <w:r w:rsidR="00F10A5A">
        <w:rPr>
          <w:sz w:val="24"/>
          <w:szCs w:val="24"/>
        </w:rPr>
        <w:t>публикува в един ежедневник, както и на интернет страницата на УниБИТ</w:t>
      </w:r>
      <w:r w:rsidR="00BB1D64">
        <w:rPr>
          <w:sz w:val="24"/>
          <w:szCs w:val="24"/>
        </w:rPr>
        <w:t xml:space="preserve">, не по-късно от </w:t>
      </w:r>
      <w:r w:rsidR="00BB1D64" w:rsidRPr="00BB1D64">
        <w:rPr>
          <w:color w:val="000000"/>
          <w:sz w:val="24"/>
          <w:szCs w:val="24"/>
          <w:shd w:val="clear" w:color="auto" w:fill="FEFEFE"/>
        </w:rPr>
        <w:t>една седмица преди срока, определен за откриване на тръжната процедура и за подаване на заявки за участие в търга.</w:t>
      </w:r>
      <w:r w:rsidR="00BB1D64">
        <w:rPr>
          <w:color w:val="000000"/>
          <w:sz w:val="24"/>
          <w:szCs w:val="24"/>
          <w:shd w:val="clear" w:color="auto" w:fill="FEFEFE"/>
        </w:rPr>
        <w:t xml:space="preserve"> Заповедта да се постави </w:t>
      </w:r>
      <w:r w:rsidR="00BB1D64" w:rsidRPr="00BB1D64">
        <w:rPr>
          <w:color w:val="000000"/>
          <w:sz w:val="24"/>
          <w:szCs w:val="24"/>
          <w:shd w:val="clear" w:color="auto" w:fill="FEFEFE"/>
        </w:rPr>
        <w:t>на видно място в сградата на университета</w:t>
      </w:r>
      <w:r w:rsidR="005D4605">
        <w:rPr>
          <w:color w:val="000000"/>
          <w:sz w:val="24"/>
          <w:szCs w:val="24"/>
          <w:shd w:val="clear" w:color="auto" w:fill="FEFEFE"/>
        </w:rPr>
        <w:t>.</w:t>
      </w:r>
    </w:p>
    <w:p w:rsidR="00C54767" w:rsidRPr="00C54767" w:rsidRDefault="00C54767" w:rsidP="00C54767">
      <w:pPr>
        <w:pStyle w:val="ListParagraph"/>
        <w:tabs>
          <w:tab w:val="left" w:pos="851"/>
        </w:tabs>
        <w:spacing w:before="120"/>
        <w:ind w:left="567"/>
        <w:jc w:val="both"/>
        <w:rPr>
          <w:sz w:val="24"/>
          <w:szCs w:val="24"/>
        </w:rPr>
      </w:pPr>
    </w:p>
    <w:p w:rsidR="008D5812" w:rsidRDefault="00A27370" w:rsidP="00F10A5A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организирането и провеждането на търга с тайно наддаване определям комисия в състав:</w:t>
      </w:r>
    </w:p>
    <w:p w:rsidR="008D5812" w:rsidRDefault="008D5812" w:rsidP="008D5812">
      <w:pPr>
        <w:shd w:val="clear" w:color="auto" w:fill="FFFFFF"/>
        <w:tabs>
          <w:tab w:val="left" w:pos="993"/>
        </w:tabs>
        <w:spacing w:before="120" w:after="120" w:line="240" w:lineRule="auto"/>
        <w:ind w:left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Председател: ......................................</w:t>
      </w:r>
    </w:p>
    <w:p w:rsidR="008D5812" w:rsidRDefault="008D5812" w:rsidP="008D5812">
      <w:pPr>
        <w:shd w:val="clear" w:color="auto" w:fill="FFFFFF"/>
        <w:tabs>
          <w:tab w:val="left" w:pos="993"/>
        </w:tabs>
        <w:spacing w:before="120" w:after="120" w:line="240" w:lineRule="auto"/>
        <w:ind w:left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 xml:space="preserve">Членове: </w:t>
      </w:r>
    </w:p>
    <w:p w:rsidR="008D5812" w:rsidRDefault="008D5812" w:rsidP="008D5812">
      <w:pPr>
        <w:pStyle w:val="List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120" w:line="240" w:lineRule="auto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..........................................</w:t>
      </w:r>
    </w:p>
    <w:p w:rsidR="008D5812" w:rsidRDefault="008D5812" w:rsidP="008D5812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1677"/>
        <w:jc w:val="both"/>
        <w:rPr>
          <w:rFonts w:eastAsia="Times New Roman" w:cs="Times New Roman"/>
          <w:color w:val="000000"/>
          <w:lang w:eastAsia="bg-BG"/>
        </w:rPr>
      </w:pPr>
    </w:p>
    <w:p w:rsidR="008D5812" w:rsidRDefault="008D5812" w:rsidP="008D5812">
      <w:pPr>
        <w:pStyle w:val="List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120" w:line="240" w:lineRule="auto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..........................................</w:t>
      </w:r>
    </w:p>
    <w:p w:rsidR="008D5812" w:rsidRPr="000F3708" w:rsidRDefault="008D5812" w:rsidP="008D5812">
      <w:pPr>
        <w:pStyle w:val="ListParagraph"/>
        <w:rPr>
          <w:rFonts w:eastAsia="Times New Roman" w:cs="Times New Roman"/>
          <w:color w:val="000000"/>
          <w:lang w:eastAsia="bg-BG"/>
        </w:rPr>
      </w:pPr>
    </w:p>
    <w:p w:rsidR="008D5812" w:rsidRPr="00FD3F96" w:rsidRDefault="008D5812" w:rsidP="008D5812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1677"/>
        <w:jc w:val="both"/>
        <w:rPr>
          <w:rFonts w:eastAsia="Times New Roman" w:cs="Times New Roman"/>
          <w:color w:val="000000"/>
          <w:lang w:eastAsia="bg-BG"/>
        </w:rPr>
      </w:pPr>
    </w:p>
    <w:p w:rsidR="008D5812" w:rsidRDefault="008D5812" w:rsidP="008D5812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Резервни членове: .............................</w:t>
      </w:r>
    </w:p>
    <w:p w:rsidR="00A27370" w:rsidRPr="00A27370" w:rsidRDefault="00A27370" w:rsidP="00A27370">
      <w:pPr>
        <w:pStyle w:val="ListParagraph"/>
        <w:rPr>
          <w:b/>
          <w:color w:val="000000"/>
          <w:sz w:val="24"/>
          <w:szCs w:val="24"/>
          <w:shd w:val="clear" w:color="auto" w:fill="FEFEFE"/>
        </w:rPr>
      </w:pPr>
    </w:p>
    <w:p w:rsidR="00C54767" w:rsidRPr="00C54767" w:rsidRDefault="00A27370" w:rsidP="00F10A5A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0"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C54767" w:rsidRPr="00C54767">
        <w:rPr>
          <w:b/>
          <w:color w:val="000000"/>
          <w:sz w:val="24"/>
          <w:szCs w:val="24"/>
          <w:shd w:val="clear" w:color="auto" w:fill="FEFEFE"/>
        </w:rPr>
        <w:t>Определям следните тръжни условия</w:t>
      </w:r>
      <w:r w:rsidR="00C54767">
        <w:rPr>
          <w:color w:val="000000"/>
          <w:sz w:val="24"/>
          <w:szCs w:val="24"/>
          <w:shd w:val="clear" w:color="auto" w:fill="FEFEFE"/>
        </w:rPr>
        <w:t>:</w:t>
      </w:r>
    </w:p>
    <w:p w:rsidR="00C54767" w:rsidRPr="00C54767" w:rsidRDefault="00C54767" w:rsidP="00C54767">
      <w:pPr>
        <w:pStyle w:val="ListParagraph"/>
        <w:rPr>
          <w:sz w:val="24"/>
          <w:szCs w:val="24"/>
        </w:rPr>
      </w:pPr>
    </w:p>
    <w:p w:rsidR="00C54767" w:rsidRDefault="00C54767" w:rsidP="00C54767">
      <w:pPr>
        <w:pStyle w:val="ListParagraph"/>
        <w:numPr>
          <w:ilvl w:val="0"/>
          <w:numId w:val="6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243547">
        <w:rPr>
          <w:b/>
          <w:sz w:val="24"/>
          <w:szCs w:val="24"/>
        </w:rPr>
        <w:t>Условия за оглед на автомобилите</w:t>
      </w:r>
      <w:r w:rsidRPr="00EE1382">
        <w:rPr>
          <w:sz w:val="24"/>
          <w:szCs w:val="24"/>
        </w:rPr>
        <w:t xml:space="preserve">: </w:t>
      </w:r>
    </w:p>
    <w:p w:rsidR="00C54767" w:rsidRDefault="00C54767" w:rsidP="00C54767">
      <w:pPr>
        <w:pStyle w:val="ListParagraph"/>
        <w:ind w:left="927"/>
        <w:jc w:val="both"/>
        <w:rPr>
          <w:sz w:val="24"/>
          <w:szCs w:val="24"/>
        </w:rPr>
      </w:pPr>
    </w:p>
    <w:p w:rsidR="00C54767" w:rsidRDefault="00C54767" w:rsidP="00C54767">
      <w:pPr>
        <w:pStyle w:val="ListParagraph"/>
        <w:ind w:left="0" w:firstLine="567"/>
        <w:jc w:val="both"/>
        <w:rPr>
          <w:sz w:val="24"/>
          <w:szCs w:val="24"/>
        </w:rPr>
      </w:pPr>
      <w:r w:rsidRPr="00EE1382">
        <w:rPr>
          <w:sz w:val="24"/>
          <w:szCs w:val="24"/>
        </w:rPr>
        <w:t xml:space="preserve">Кандидатите могат да извършат оглед на </w:t>
      </w:r>
      <w:r>
        <w:rPr>
          <w:sz w:val="24"/>
          <w:szCs w:val="24"/>
        </w:rPr>
        <w:t>леките автомобили</w:t>
      </w:r>
      <w:r w:rsidRPr="00EE1382">
        <w:rPr>
          <w:sz w:val="24"/>
          <w:szCs w:val="24"/>
        </w:rPr>
        <w:t xml:space="preserve"> на </w:t>
      </w:r>
      <w:r w:rsidRPr="00EE2E3D">
        <w:rPr>
          <w:sz w:val="24"/>
          <w:szCs w:val="24"/>
        </w:rPr>
        <w:t xml:space="preserve">служебния паркинг </w:t>
      </w:r>
      <w:r w:rsidRPr="00EE1382">
        <w:rPr>
          <w:sz w:val="24"/>
          <w:szCs w:val="24"/>
        </w:rPr>
        <w:t xml:space="preserve">на </w:t>
      </w:r>
      <w:r>
        <w:rPr>
          <w:sz w:val="24"/>
          <w:szCs w:val="24"/>
        </w:rPr>
        <w:t>УниБИТ</w:t>
      </w:r>
      <w:r w:rsidRPr="00EE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E1382">
        <w:rPr>
          <w:sz w:val="24"/>
          <w:szCs w:val="24"/>
        </w:rPr>
        <w:t xml:space="preserve">гр. </w:t>
      </w:r>
      <w:r>
        <w:rPr>
          <w:sz w:val="24"/>
          <w:szCs w:val="24"/>
        </w:rPr>
        <w:t>София</w:t>
      </w:r>
      <w:r w:rsidRPr="00EE1382">
        <w:rPr>
          <w:sz w:val="24"/>
          <w:szCs w:val="24"/>
        </w:rPr>
        <w:t>, бул. „</w:t>
      </w:r>
      <w:r>
        <w:rPr>
          <w:sz w:val="24"/>
          <w:szCs w:val="24"/>
        </w:rPr>
        <w:t>Цариградско шосе</w:t>
      </w:r>
      <w:r w:rsidRPr="00EE1382">
        <w:rPr>
          <w:sz w:val="24"/>
          <w:szCs w:val="24"/>
        </w:rPr>
        <w:t xml:space="preserve">”, № </w:t>
      </w:r>
      <w:r>
        <w:rPr>
          <w:sz w:val="24"/>
          <w:szCs w:val="24"/>
        </w:rPr>
        <w:t>119</w:t>
      </w:r>
      <w:r w:rsidRPr="00EE1382">
        <w:rPr>
          <w:sz w:val="24"/>
          <w:szCs w:val="24"/>
        </w:rPr>
        <w:t>, всеки работен ден</w:t>
      </w:r>
      <w:r w:rsidR="00C21168">
        <w:rPr>
          <w:sz w:val="24"/>
          <w:szCs w:val="24"/>
        </w:rPr>
        <w:t xml:space="preserve"> от 28.11.2016г. до 02.12.2016г.,</w:t>
      </w:r>
      <w:r w:rsidRPr="00EE1382">
        <w:rPr>
          <w:sz w:val="24"/>
          <w:szCs w:val="24"/>
        </w:rPr>
        <w:t xml:space="preserve"> от </w:t>
      </w:r>
      <w:r w:rsidR="00100B5C">
        <w:rPr>
          <w:sz w:val="24"/>
          <w:szCs w:val="24"/>
        </w:rPr>
        <w:t>10:00</w:t>
      </w:r>
      <w:r>
        <w:rPr>
          <w:sz w:val="24"/>
          <w:szCs w:val="24"/>
        </w:rPr>
        <w:t xml:space="preserve"> часа</w:t>
      </w:r>
      <w:r w:rsidRPr="00EE1382">
        <w:rPr>
          <w:sz w:val="24"/>
          <w:szCs w:val="24"/>
        </w:rPr>
        <w:t xml:space="preserve"> до </w:t>
      </w:r>
      <w:r w:rsidR="00100B5C">
        <w:rPr>
          <w:sz w:val="24"/>
          <w:szCs w:val="24"/>
        </w:rPr>
        <w:t>15:00</w:t>
      </w:r>
      <w:r>
        <w:rPr>
          <w:sz w:val="24"/>
          <w:szCs w:val="24"/>
        </w:rPr>
        <w:t xml:space="preserve"> часа. Лице за ко</w:t>
      </w:r>
      <w:r w:rsidR="00100B5C">
        <w:rPr>
          <w:sz w:val="24"/>
          <w:szCs w:val="24"/>
        </w:rPr>
        <w:t xml:space="preserve">нтакт за извършване на огледа: </w:t>
      </w:r>
      <w:proofErr w:type="spellStart"/>
      <w:r w:rsidR="00100B5C">
        <w:rPr>
          <w:sz w:val="24"/>
          <w:szCs w:val="24"/>
        </w:rPr>
        <w:t>Йови</w:t>
      </w:r>
      <w:proofErr w:type="spellEnd"/>
      <w:r w:rsidR="00100B5C">
        <w:rPr>
          <w:sz w:val="24"/>
          <w:szCs w:val="24"/>
        </w:rPr>
        <w:t xml:space="preserve"> </w:t>
      </w:r>
      <w:proofErr w:type="spellStart"/>
      <w:r w:rsidR="00100B5C">
        <w:rPr>
          <w:sz w:val="24"/>
          <w:szCs w:val="24"/>
        </w:rPr>
        <w:t>Лулов</w:t>
      </w:r>
      <w:proofErr w:type="spellEnd"/>
      <w:r w:rsidR="00100B5C">
        <w:rPr>
          <w:sz w:val="24"/>
          <w:szCs w:val="24"/>
        </w:rPr>
        <w:t>, тел 0878 970 327.</w:t>
      </w:r>
    </w:p>
    <w:p w:rsidR="00C54767" w:rsidRDefault="00C54767" w:rsidP="00C54767">
      <w:pPr>
        <w:pStyle w:val="ListParagraph"/>
        <w:ind w:left="0" w:firstLine="567"/>
        <w:jc w:val="both"/>
        <w:rPr>
          <w:sz w:val="24"/>
          <w:szCs w:val="24"/>
        </w:rPr>
      </w:pPr>
    </w:p>
    <w:p w:rsidR="00DA0EFD" w:rsidRPr="00C54767" w:rsidRDefault="00EE1382" w:rsidP="00C54767">
      <w:pPr>
        <w:pStyle w:val="ListParagraph"/>
        <w:numPr>
          <w:ilvl w:val="0"/>
          <w:numId w:val="6"/>
        </w:numPr>
        <w:tabs>
          <w:tab w:val="left" w:pos="851"/>
        </w:tabs>
        <w:spacing w:before="120"/>
        <w:ind w:hanging="153"/>
        <w:jc w:val="both"/>
        <w:rPr>
          <w:sz w:val="24"/>
          <w:szCs w:val="24"/>
        </w:rPr>
      </w:pPr>
      <w:r w:rsidRPr="00C54767">
        <w:rPr>
          <w:b/>
          <w:sz w:val="24"/>
          <w:szCs w:val="24"/>
        </w:rPr>
        <w:t>Размер на депозита за търг</w:t>
      </w:r>
      <w:r w:rsidR="00272B39" w:rsidRPr="00C54767">
        <w:rPr>
          <w:b/>
          <w:sz w:val="24"/>
          <w:szCs w:val="24"/>
        </w:rPr>
        <w:t>а</w:t>
      </w:r>
      <w:r w:rsidRPr="00C54767">
        <w:rPr>
          <w:b/>
          <w:sz w:val="24"/>
          <w:szCs w:val="24"/>
        </w:rPr>
        <w:t xml:space="preserve"> с тайно наддаване и начин на плащане</w:t>
      </w:r>
      <w:r w:rsidRPr="00C54767">
        <w:rPr>
          <w:sz w:val="24"/>
          <w:szCs w:val="24"/>
        </w:rPr>
        <w:t xml:space="preserve">: </w:t>
      </w:r>
    </w:p>
    <w:p w:rsidR="00107D18" w:rsidRDefault="00107D18" w:rsidP="00107D18">
      <w:pPr>
        <w:pStyle w:val="ListParagraph"/>
        <w:spacing w:before="120"/>
        <w:ind w:left="0" w:firstLine="567"/>
        <w:jc w:val="both"/>
        <w:rPr>
          <w:sz w:val="24"/>
          <w:szCs w:val="24"/>
        </w:rPr>
      </w:pPr>
    </w:p>
    <w:p w:rsidR="00E16B0C" w:rsidRPr="00E16B0C" w:rsidRDefault="00EE1382" w:rsidP="00E16B0C">
      <w:pPr>
        <w:rPr>
          <w:b/>
          <w:sz w:val="32"/>
          <w:szCs w:val="32"/>
        </w:rPr>
      </w:pPr>
      <w:r w:rsidRPr="00EE1382">
        <w:rPr>
          <w:sz w:val="24"/>
          <w:szCs w:val="24"/>
        </w:rPr>
        <w:t xml:space="preserve">Гаранцията за участие </w:t>
      </w:r>
      <w:r w:rsidR="00375D05">
        <w:rPr>
          <w:sz w:val="24"/>
          <w:szCs w:val="24"/>
        </w:rPr>
        <w:t xml:space="preserve">в търга </w:t>
      </w:r>
      <w:r w:rsidRPr="00EE1382">
        <w:rPr>
          <w:sz w:val="24"/>
          <w:szCs w:val="24"/>
        </w:rPr>
        <w:t>е парична депозитна вноска в размер на 10</w:t>
      </w:r>
      <w:r w:rsidR="00DA0EFD">
        <w:rPr>
          <w:sz w:val="24"/>
          <w:szCs w:val="24"/>
        </w:rPr>
        <w:t xml:space="preserve"> </w:t>
      </w:r>
      <w:r w:rsidRPr="00EE1382">
        <w:rPr>
          <w:sz w:val="24"/>
          <w:szCs w:val="24"/>
        </w:rPr>
        <w:t>% от посочената начална тръжна цена на автомобил</w:t>
      </w:r>
      <w:r w:rsidR="00DA0EFD">
        <w:rPr>
          <w:sz w:val="24"/>
          <w:szCs w:val="24"/>
        </w:rPr>
        <w:t>ите</w:t>
      </w:r>
      <w:r w:rsidRPr="00EE1382">
        <w:rPr>
          <w:sz w:val="24"/>
          <w:szCs w:val="24"/>
        </w:rPr>
        <w:t xml:space="preserve">. Гаранцията </w:t>
      </w:r>
      <w:r w:rsidR="00C54767">
        <w:rPr>
          <w:sz w:val="24"/>
          <w:szCs w:val="24"/>
        </w:rPr>
        <w:t xml:space="preserve">да </w:t>
      </w:r>
      <w:r w:rsidRPr="00EE1382">
        <w:rPr>
          <w:sz w:val="24"/>
          <w:szCs w:val="24"/>
        </w:rPr>
        <w:t xml:space="preserve">се </w:t>
      </w:r>
      <w:r w:rsidR="00C54767">
        <w:rPr>
          <w:sz w:val="24"/>
          <w:szCs w:val="24"/>
        </w:rPr>
        <w:t>за</w:t>
      </w:r>
      <w:r w:rsidRPr="00EE1382">
        <w:rPr>
          <w:sz w:val="24"/>
          <w:szCs w:val="24"/>
        </w:rPr>
        <w:t xml:space="preserve">плаща не по-късно от 2 дни преди датата за провеждане на търга. Сумата </w:t>
      </w:r>
      <w:r w:rsidR="00C54767">
        <w:rPr>
          <w:sz w:val="24"/>
          <w:szCs w:val="24"/>
        </w:rPr>
        <w:t xml:space="preserve">да </w:t>
      </w:r>
      <w:r w:rsidRPr="00EE1382">
        <w:rPr>
          <w:sz w:val="24"/>
          <w:szCs w:val="24"/>
        </w:rPr>
        <w:t xml:space="preserve">се внася в брой в касата на </w:t>
      </w:r>
      <w:r w:rsidR="00DA0EFD">
        <w:rPr>
          <w:sz w:val="24"/>
          <w:szCs w:val="24"/>
        </w:rPr>
        <w:t>УниБИТ</w:t>
      </w:r>
      <w:r w:rsidRPr="00EE1382">
        <w:rPr>
          <w:sz w:val="24"/>
          <w:szCs w:val="24"/>
        </w:rPr>
        <w:t>:</w:t>
      </w:r>
      <w:r w:rsidR="00DA0EFD">
        <w:rPr>
          <w:sz w:val="24"/>
          <w:szCs w:val="24"/>
        </w:rPr>
        <w:t xml:space="preserve"> </w:t>
      </w:r>
      <w:r w:rsidRPr="00EE1382">
        <w:rPr>
          <w:sz w:val="24"/>
          <w:szCs w:val="24"/>
        </w:rPr>
        <w:t xml:space="preserve">гр. </w:t>
      </w:r>
      <w:r w:rsidR="00DA0EFD">
        <w:rPr>
          <w:sz w:val="24"/>
          <w:szCs w:val="24"/>
        </w:rPr>
        <w:t>София</w:t>
      </w:r>
      <w:r w:rsidRPr="00EE1382">
        <w:rPr>
          <w:sz w:val="24"/>
          <w:szCs w:val="24"/>
        </w:rPr>
        <w:t>, бул. „</w:t>
      </w:r>
      <w:r w:rsidR="00DA0EFD">
        <w:rPr>
          <w:sz w:val="24"/>
          <w:szCs w:val="24"/>
        </w:rPr>
        <w:t>Цариградско шосе</w:t>
      </w:r>
      <w:r w:rsidRPr="00EE1382">
        <w:rPr>
          <w:sz w:val="24"/>
          <w:szCs w:val="24"/>
        </w:rPr>
        <w:t xml:space="preserve">”, № </w:t>
      </w:r>
      <w:r w:rsidR="00107D18">
        <w:rPr>
          <w:sz w:val="24"/>
          <w:szCs w:val="24"/>
        </w:rPr>
        <w:t>119</w:t>
      </w:r>
      <w:r w:rsidRPr="00EE1382">
        <w:rPr>
          <w:sz w:val="24"/>
          <w:szCs w:val="24"/>
        </w:rPr>
        <w:t xml:space="preserve"> от </w:t>
      </w:r>
      <w:r w:rsidR="007C6202">
        <w:rPr>
          <w:sz w:val="24"/>
          <w:szCs w:val="24"/>
        </w:rPr>
        <w:t>10:00</w:t>
      </w:r>
      <w:r w:rsidR="00107D18">
        <w:rPr>
          <w:sz w:val="24"/>
          <w:szCs w:val="24"/>
        </w:rPr>
        <w:t xml:space="preserve"> часа</w:t>
      </w:r>
      <w:r w:rsidRPr="00EE1382">
        <w:rPr>
          <w:sz w:val="24"/>
          <w:szCs w:val="24"/>
        </w:rPr>
        <w:t xml:space="preserve"> до </w:t>
      </w:r>
      <w:r w:rsidR="007C6202">
        <w:rPr>
          <w:sz w:val="24"/>
          <w:szCs w:val="24"/>
        </w:rPr>
        <w:t>15:00</w:t>
      </w:r>
      <w:r w:rsidRPr="00EE1382">
        <w:rPr>
          <w:sz w:val="24"/>
          <w:szCs w:val="24"/>
        </w:rPr>
        <w:t xml:space="preserve"> часа</w:t>
      </w:r>
      <w:r w:rsidR="00C54767">
        <w:rPr>
          <w:sz w:val="24"/>
          <w:szCs w:val="24"/>
        </w:rPr>
        <w:t xml:space="preserve"> или по банковата сметка на </w:t>
      </w:r>
      <w:r w:rsidR="00D6710A">
        <w:rPr>
          <w:sz w:val="24"/>
          <w:szCs w:val="24"/>
        </w:rPr>
        <w:t>университета</w:t>
      </w:r>
      <w:r w:rsidR="00C54767">
        <w:rPr>
          <w:sz w:val="24"/>
          <w:szCs w:val="24"/>
        </w:rPr>
        <w:t xml:space="preserve"> </w:t>
      </w:r>
      <w:r w:rsidR="005858F9">
        <w:rPr>
          <w:sz w:val="24"/>
          <w:szCs w:val="24"/>
        </w:rPr>
        <w:t>при Банка</w:t>
      </w:r>
      <w:r w:rsidR="00E16B0C">
        <w:rPr>
          <w:sz w:val="24"/>
          <w:szCs w:val="24"/>
        </w:rPr>
        <w:t xml:space="preserve">: </w:t>
      </w:r>
      <w:r w:rsidR="00E16B0C" w:rsidRPr="00E16B0C">
        <w:rPr>
          <w:b/>
          <w:sz w:val="24"/>
          <w:szCs w:val="24"/>
        </w:rPr>
        <w:t>БНБ-ЦУ,</w:t>
      </w:r>
      <w:r w:rsidR="00E16B0C" w:rsidRPr="00E16B0C">
        <w:rPr>
          <w:b/>
          <w:sz w:val="32"/>
          <w:szCs w:val="32"/>
          <w:lang w:val="de-DE"/>
        </w:rPr>
        <w:t xml:space="preserve"> </w:t>
      </w:r>
      <w:r w:rsidR="00E16B0C" w:rsidRPr="00E16B0C">
        <w:rPr>
          <w:b/>
          <w:sz w:val="24"/>
          <w:szCs w:val="24"/>
        </w:rPr>
        <w:t>IBAN  BG 56 BNBG 9661 3300 1665 01,BIC код  BNBGBGSD</w:t>
      </w:r>
      <w:r w:rsidR="00E16B0C" w:rsidRPr="008C4FFC">
        <w:rPr>
          <w:b/>
          <w:sz w:val="32"/>
          <w:szCs w:val="32"/>
        </w:rPr>
        <w:t xml:space="preserve">                  </w:t>
      </w:r>
      <w:r w:rsidR="00E16B0C">
        <w:rPr>
          <w:b/>
          <w:sz w:val="32"/>
          <w:szCs w:val="32"/>
        </w:rPr>
        <w:tab/>
      </w:r>
    </w:p>
    <w:p w:rsidR="00D575E8" w:rsidRPr="00D575E8" w:rsidRDefault="00584871" w:rsidP="00584871">
      <w:pPr>
        <w:pStyle w:val="ListParagraph"/>
        <w:numPr>
          <w:ilvl w:val="0"/>
          <w:numId w:val="6"/>
        </w:numPr>
        <w:tabs>
          <w:tab w:val="left" w:pos="851"/>
        </w:tabs>
        <w:spacing w:before="12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Краен с</w:t>
      </w:r>
      <w:r w:rsidR="00D575E8" w:rsidRPr="00D575E8">
        <w:rPr>
          <w:b/>
          <w:sz w:val="24"/>
          <w:szCs w:val="24"/>
        </w:rPr>
        <w:t xml:space="preserve">рок на получаване на </w:t>
      </w:r>
      <w:r w:rsidR="00BF5D1D">
        <w:rPr>
          <w:b/>
          <w:sz w:val="24"/>
          <w:szCs w:val="24"/>
        </w:rPr>
        <w:t>заявленията</w:t>
      </w:r>
      <w:r w:rsidR="00672DB1">
        <w:rPr>
          <w:b/>
          <w:sz w:val="24"/>
          <w:szCs w:val="24"/>
        </w:rPr>
        <w:t xml:space="preserve"> за участие </w:t>
      </w:r>
      <w:r w:rsidR="00D575E8" w:rsidRPr="00D575E8">
        <w:rPr>
          <w:sz w:val="24"/>
          <w:szCs w:val="24"/>
        </w:rPr>
        <w:t xml:space="preserve">: </w:t>
      </w:r>
      <w:r w:rsidR="00E16B0C">
        <w:rPr>
          <w:sz w:val="24"/>
          <w:szCs w:val="24"/>
        </w:rPr>
        <w:t>до 16:00 часа на 02.12.</w:t>
      </w:r>
      <w:r w:rsidR="00D575E8" w:rsidRPr="00D575E8">
        <w:rPr>
          <w:sz w:val="24"/>
          <w:szCs w:val="24"/>
        </w:rPr>
        <w:t xml:space="preserve"> 2016 г.</w:t>
      </w:r>
    </w:p>
    <w:p w:rsidR="00BF5D1D" w:rsidRDefault="00BF5D1D" w:rsidP="00BF5D1D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BF5D1D" w:rsidRDefault="00DD6653" w:rsidP="00BF5D1D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извършен оглед на автомобилите, предлагани за продажба, кандидатите </w:t>
      </w:r>
      <w:r w:rsidR="00CE0562">
        <w:rPr>
          <w:sz w:val="24"/>
          <w:szCs w:val="24"/>
        </w:rPr>
        <w:t xml:space="preserve">за участие в търга попълват офертата си, </w:t>
      </w:r>
      <w:r>
        <w:rPr>
          <w:sz w:val="24"/>
          <w:szCs w:val="24"/>
        </w:rPr>
        <w:t>запечатв</w:t>
      </w:r>
      <w:r w:rsidR="00CE0562">
        <w:rPr>
          <w:sz w:val="24"/>
          <w:szCs w:val="24"/>
        </w:rPr>
        <w:t xml:space="preserve">ат я в непрозрачен плик и я </w:t>
      </w:r>
      <w:r w:rsidR="005C02D0">
        <w:rPr>
          <w:sz w:val="24"/>
          <w:szCs w:val="24"/>
        </w:rPr>
        <w:t>депози</w:t>
      </w:r>
      <w:r w:rsidR="00CE0562">
        <w:rPr>
          <w:sz w:val="24"/>
          <w:szCs w:val="24"/>
        </w:rPr>
        <w:t>рат в деловодството на УниБИТ, гр. София, бул. „Цариградско шосе“ № 119, до крайния срок за подаване на заявленията за участие.</w:t>
      </w:r>
    </w:p>
    <w:p w:rsidR="0069058F" w:rsidRPr="00272B39" w:rsidRDefault="0069058F" w:rsidP="00BF5D1D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Участниците в търга следва да представят </w:t>
      </w:r>
      <w:r w:rsidRPr="0069058F">
        <w:rPr>
          <w:color w:val="000000"/>
          <w:sz w:val="24"/>
          <w:szCs w:val="24"/>
        </w:rPr>
        <w:t xml:space="preserve">документ за внесен депозит, документ за самоличност или удостоверение за съдебна регистрация за юридическо лице. Председателят или определен от него член на тръжната комисия </w:t>
      </w:r>
      <w:r w:rsidR="00762F7C">
        <w:rPr>
          <w:color w:val="000000"/>
          <w:sz w:val="24"/>
          <w:szCs w:val="24"/>
        </w:rPr>
        <w:t xml:space="preserve">да </w:t>
      </w:r>
      <w:r w:rsidRPr="0069058F">
        <w:rPr>
          <w:color w:val="000000"/>
          <w:sz w:val="24"/>
          <w:szCs w:val="24"/>
        </w:rPr>
        <w:t xml:space="preserve">проверява дали са спазени условията за участие в търга и </w:t>
      </w:r>
      <w:r w:rsidR="00762F7C">
        <w:rPr>
          <w:color w:val="000000"/>
          <w:sz w:val="24"/>
          <w:szCs w:val="24"/>
        </w:rPr>
        <w:t xml:space="preserve">да </w:t>
      </w:r>
      <w:r w:rsidRPr="0069058F">
        <w:rPr>
          <w:color w:val="000000"/>
          <w:sz w:val="24"/>
          <w:szCs w:val="24"/>
        </w:rPr>
        <w:t xml:space="preserve">поставя върху плика с офертата тръжния номер на кандидата и номера на позицията на вещта от тръжния списък. Приетата оферта </w:t>
      </w:r>
      <w:r w:rsidR="001D2216">
        <w:rPr>
          <w:color w:val="000000"/>
          <w:sz w:val="24"/>
          <w:szCs w:val="24"/>
        </w:rPr>
        <w:t>следва д</w:t>
      </w:r>
      <w:r w:rsidR="00762F7C">
        <w:rPr>
          <w:color w:val="000000"/>
          <w:sz w:val="24"/>
          <w:szCs w:val="24"/>
        </w:rPr>
        <w:t>а се пусне</w:t>
      </w:r>
      <w:r w:rsidRPr="0069058F">
        <w:rPr>
          <w:color w:val="000000"/>
          <w:sz w:val="24"/>
          <w:szCs w:val="24"/>
        </w:rPr>
        <w:t xml:space="preserve"> в урна, запечатана от председателя на тръжната комисия, в присъствието на кандидата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</w:p>
    <w:p w:rsidR="00D575E8" w:rsidRDefault="00D575E8" w:rsidP="00BF5D1D">
      <w:pPr>
        <w:pStyle w:val="ListParagraph"/>
        <w:ind w:left="0" w:firstLine="927"/>
        <w:jc w:val="both"/>
        <w:rPr>
          <w:sz w:val="24"/>
          <w:szCs w:val="24"/>
        </w:rPr>
      </w:pPr>
    </w:p>
    <w:p w:rsidR="00D575E8" w:rsidRPr="00EE1382" w:rsidRDefault="00D575E8" w:rsidP="00BF5D1D">
      <w:pPr>
        <w:pStyle w:val="ListParagraph"/>
        <w:spacing w:before="120"/>
        <w:jc w:val="both"/>
        <w:rPr>
          <w:sz w:val="24"/>
          <w:szCs w:val="24"/>
        </w:rPr>
      </w:pPr>
    </w:p>
    <w:p w:rsidR="008F6102" w:rsidRPr="00173D49" w:rsidRDefault="008F6102" w:rsidP="008F6102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F6102">
        <w:rPr>
          <w:sz w:val="24"/>
          <w:szCs w:val="24"/>
        </w:rPr>
        <w:t xml:space="preserve">За проведения търг комисията да състави </w:t>
      </w:r>
      <w:r w:rsidR="00BA4737">
        <w:rPr>
          <w:sz w:val="24"/>
          <w:szCs w:val="24"/>
        </w:rPr>
        <w:t xml:space="preserve">тръжен </w:t>
      </w:r>
      <w:r w:rsidRPr="008F6102">
        <w:rPr>
          <w:sz w:val="24"/>
          <w:szCs w:val="24"/>
        </w:rPr>
        <w:t>протокол в три екземпляра</w:t>
      </w:r>
      <w:r>
        <w:rPr>
          <w:b/>
          <w:sz w:val="24"/>
          <w:szCs w:val="24"/>
        </w:rPr>
        <w:t xml:space="preserve"> </w:t>
      </w:r>
      <w:r w:rsidRPr="008F6102">
        <w:rPr>
          <w:sz w:val="24"/>
          <w:szCs w:val="24"/>
        </w:rPr>
        <w:t>и да</w:t>
      </w:r>
      <w:r w:rsidR="00762F7C">
        <w:rPr>
          <w:sz w:val="24"/>
          <w:szCs w:val="24"/>
        </w:rPr>
        <w:t xml:space="preserve"> </w:t>
      </w:r>
      <w:r w:rsidRPr="008F6102">
        <w:rPr>
          <w:sz w:val="24"/>
          <w:szCs w:val="24"/>
        </w:rPr>
        <w:t xml:space="preserve"> обяви резултатите</w:t>
      </w:r>
      <w:r w:rsidR="008975D9">
        <w:rPr>
          <w:b/>
          <w:sz w:val="24"/>
          <w:szCs w:val="24"/>
        </w:rPr>
        <w:t xml:space="preserve"> на 12.</w:t>
      </w:r>
      <w:proofErr w:type="spellStart"/>
      <w:r w:rsidR="008975D9">
        <w:rPr>
          <w:b/>
          <w:sz w:val="24"/>
          <w:szCs w:val="24"/>
        </w:rPr>
        <w:t>12</w:t>
      </w:r>
      <w:proofErr w:type="spellEnd"/>
      <w:r>
        <w:rPr>
          <w:b/>
          <w:sz w:val="24"/>
          <w:szCs w:val="24"/>
        </w:rPr>
        <w:t xml:space="preserve">.2016 г. </w:t>
      </w:r>
      <w:r w:rsidRPr="008F6102">
        <w:rPr>
          <w:sz w:val="24"/>
          <w:szCs w:val="24"/>
        </w:rPr>
        <w:t xml:space="preserve">на </w:t>
      </w:r>
      <w:r w:rsidRPr="00BB1D64">
        <w:rPr>
          <w:color w:val="000000"/>
          <w:sz w:val="24"/>
          <w:szCs w:val="24"/>
          <w:shd w:val="clear" w:color="auto" w:fill="FEFEFE"/>
        </w:rPr>
        <w:t>видно място в сградата на университета</w:t>
      </w:r>
      <w:r>
        <w:rPr>
          <w:color w:val="000000"/>
          <w:sz w:val="24"/>
          <w:szCs w:val="24"/>
          <w:shd w:val="clear" w:color="auto" w:fill="FEFEFE"/>
        </w:rPr>
        <w:t xml:space="preserve"> и на интернет страницата.</w:t>
      </w:r>
    </w:p>
    <w:p w:rsidR="00173D49" w:rsidRPr="008F6102" w:rsidRDefault="00173D49" w:rsidP="00173D49">
      <w:pPr>
        <w:pStyle w:val="ListParagraph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173D49" w:rsidRDefault="00EE1382" w:rsidP="00173D49">
      <w:pPr>
        <w:pStyle w:val="ListParagraph"/>
        <w:numPr>
          <w:ilvl w:val="0"/>
          <w:numId w:val="6"/>
        </w:numPr>
        <w:tabs>
          <w:tab w:val="left" w:pos="851"/>
        </w:tabs>
        <w:ind w:hanging="153"/>
        <w:jc w:val="both"/>
        <w:rPr>
          <w:b/>
          <w:sz w:val="24"/>
          <w:szCs w:val="24"/>
        </w:rPr>
      </w:pPr>
      <w:r w:rsidRPr="005B2BB4">
        <w:rPr>
          <w:b/>
          <w:sz w:val="24"/>
          <w:szCs w:val="24"/>
        </w:rPr>
        <w:t>Начин на плащане:</w:t>
      </w:r>
    </w:p>
    <w:p w:rsidR="00173D49" w:rsidRPr="00173D49" w:rsidRDefault="00173D49" w:rsidP="00173D49">
      <w:pPr>
        <w:pStyle w:val="ListParagraph"/>
        <w:rPr>
          <w:sz w:val="24"/>
          <w:szCs w:val="24"/>
        </w:rPr>
      </w:pPr>
    </w:p>
    <w:p w:rsidR="00182758" w:rsidRDefault="00EE1382" w:rsidP="00182758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73D49">
        <w:rPr>
          <w:sz w:val="24"/>
          <w:szCs w:val="24"/>
        </w:rPr>
        <w:t xml:space="preserve">Спечелилият търга </w:t>
      </w:r>
      <w:r w:rsidR="00173D49">
        <w:rPr>
          <w:sz w:val="24"/>
          <w:szCs w:val="24"/>
        </w:rPr>
        <w:t xml:space="preserve">следва да </w:t>
      </w:r>
      <w:r w:rsidRPr="00173D49">
        <w:rPr>
          <w:sz w:val="24"/>
          <w:szCs w:val="24"/>
        </w:rPr>
        <w:t>запла</w:t>
      </w:r>
      <w:r w:rsidR="00173D49">
        <w:rPr>
          <w:sz w:val="24"/>
          <w:szCs w:val="24"/>
        </w:rPr>
        <w:t>ти</w:t>
      </w:r>
      <w:r w:rsidRPr="00173D49">
        <w:rPr>
          <w:sz w:val="24"/>
          <w:szCs w:val="24"/>
        </w:rPr>
        <w:t xml:space="preserve"> предложената цена в срок </w:t>
      </w:r>
      <w:r w:rsidR="005B2BB4" w:rsidRPr="00173D49">
        <w:rPr>
          <w:sz w:val="24"/>
          <w:szCs w:val="24"/>
        </w:rPr>
        <w:t xml:space="preserve">до </w:t>
      </w:r>
      <w:r w:rsidRPr="00173D49">
        <w:rPr>
          <w:sz w:val="24"/>
          <w:szCs w:val="24"/>
        </w:rPr>
        <w:t xml:space="preserve">3 работни дни </w:t>
      </w:r>
      <w:r w:rsidR="005B2BB4" w:rsidRPr="00173D49">
        <w:rPr>
          <w:sz w:val="24"/>
          <w:szCs w:val="24"/>
        </w:rPr>
        <w:t>от датата на</w:t>
      </w:r>
      <w:r w:rsidR="00173D49">
        <w:rPr>
          <w:sz w:val="24"/>
          <w:szCs w:val="24"/>
        </w:rPr>
        <w:t xml:space="preserve"> обявяване на резултатите </w:t>
      </w:r>
      <w:r w:rsidRPr="00173D49">
        <w:rPr>
          <w:sz w:val="24"/>
          <w:szCs w:val="24"/>
        </w:rPr>
        <w:t xml:space="preserve">в брой в касата на </w:t>
      </w:r>
      <w:r w:rsidR="00A1316E" w:rsidRPr="00173D49">
        <w:rPr>
          <w:sz w:val="24"/>
          <w:szCs w:val="24"/>
        </w:rPr>
        <w:t xml:space="preserve">УниБИТ: гр. София, бул. „Цариградско шосе”, </w:t>
      </w:r>
      <w:r w:rsidR="00762F7C">
        <w:rPr>
          <w:sz w:val="24"/>
          <w:szCs w:val="24"/>
        </w:rPr>
        <w:t xml:space="preserve">                    </w:t>
      </w:r>
      <w:r w:rsidR="00A1316E" w:rsidRPr="00173D49">
        <w:rPr>
          <w:sz w:val="24"/>
          <w:szCs w:val="24"/>
        </w:rPr>
        <w:t>№ 119</w:t>
      </w:r>
      <w:r w:rsidR="00173D49">
        <w:rPr>
          <w:sz w:val="24"/>
          <w:szCs w:val="24"/>
        </w:rPr>
        <w:t xml:space="preserve"> или по банковата сметка на университета</w:t>
      </w:r>
      <w:r w:rsidR="00182758">
        <w:rPr>
          <w:sz w:val="24"/>
          <w:szCs w:val="24"/>
        </w:rPr>
        <w:t>.</w:t>
      </w:r>
    </w:p>
    <w:p w:rsidR="00182758" w:rsidRDefault="00182758" w:rsidP="00182758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034FB1" w:rsidRPr="00182758" w:rsidRDefault="00182758" w:rsidP="00182758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82758">
        <w:rPr>
          <w:b/>
          <w:sz w:val="24"/>
          <w:szCs w:val="24"/>
          <w:lang w:val="en-US"/>
        </w:rPr>
        <w:t>VII</w:t>
      </w:r>
      <w:r>
        <w:rPr>
          <w:sz w:val="24"/>
          <w:szCs w:val="24"/>
        </w:rPr>
        <w:t>.</w:t>
      </w:r>
      <w:r w:rsidRPr="006C0F3C">
        <w:rPr>
          <w:sz w:val="24"/>
          <w:szCs w:val="24"/>
          <w:lang w:val="ru-RU"/>
        </w:rPr>
        <w:t xml:space="preserve"> </w:t>
      </w:r>
      <w:r w:rsidRPr="00182758">
        <w:rPr>
          <w:sz w:val="24"/>
          <w:szCs w:val="24"/>
        </w:rPr>
        <w:t>С настоящата заповед утвърждавам тръжната документация за участие.</w:t>
      </w:r>
    </w:p>
    <w:p w:rsidR="00034FB1" w:rsidRDefault="00034FB1" w:rsidP="00D623E5">
      <w:pPr>
        <w:pStyle w:val="ListParagraph"/>
        <w:ind w:left="0" w:firstLine="567"/>
        <w:jc w:val="both"/>
        <w:rPr>
          <w:sz w:val="24"/>
          <w:szCs w:val="24"/>
        </w:rPr>
      </w:pPr>
    </w:p>
    <w:p w:rsidR="00F61348" w:rsidRDefault="00F61348" w:rsidP="00F61348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</w:p>
    <w:p w:rsidR="00F61348" w:rsidRDefault="00F61348" w:rsidP="00F61348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Изпълнението на заповедта възлагам на</w:t>
      </w:r>
      <w:r w:rsidR="00A87276">
        <w:rPr>
          <w:rFonts w:eastAsia="Times New Roman" w:cs="Times New Roman"/>
          <w:color w:val="000000"/>
          <w:lang w:eastAsia="bg-BG"/>
        </w:rPr>
        <w:t xml:space="preserve"> А.</w:t>
      </w:r>
      <w:proofErr w:type="spellStart"/>
      <w:r w:rsidR="00A87276">
        <w:rPr>
          <w:rFonts w:eastAsia="Times New Roman" w:cs="Times New Roman"/>
          <w:color w:val="000000"/>
          <w:lang w:eastAsia="bg-BG"/>
        </w:rPr>
        <w:t>Рупенова</w:t>
      </w:r>
      <w:proofErr w:type="spellEnd"/>
      <w:r w:rsidR="00A87276">
        <w:rPr>
          <w:rFonts w:eastAsia="Times New Roman" w:cs="Times New Roman"/>
          <w:color w:val="000000"/>
          <w:lang w:eastAsia="bg-BG"/>
        </w:rPr>
        <w:t xml:space="preserve"> -</w:t>
      </w:r>
      <w:r>
        <w:rPr>
          <w:rFonts w:eastAsia="Times New Roman" w:cs="Times New Roman"/>
          <w:color w:val="000000"/>
          <w:lang w:eastAsia="bg-BG"/>
        </w:rPr>
        <w:t xml:space="preserve"> </w:t>
      </w:r>
      <w:proofErr w:type="spellStart"/>
      <w:r w:rsidR="00A87276">
        <w:rPr>
          <w:rFonts w:eastAsia="Times New Roman" w:cs="Times New Roman"/>
          <w:color w:val="000000"/>
          <w:lang w:eastAsia="bg-BG"/>
        </w:rPr>
        <w:t>Пом</w:t>
      </w:r>
      <w:proofErr w:type="spellEnd"/>
      <w:r w:rsidR="00A87276">
        <w:rPr>
          <w:rFonts w:eastAsia="Times New Roman" w:cs="Times New Roman"/>
          <w:color w:val="000000"/>
          <w:lang w:eastAsia="bg-BG"/>
        </w:rPr>
        <w:t>.ректор</w:t>
      </w:r>
    </w:p>
    <w:p w:rsidR="00F61348" w:rsidRDefault="00F61348" w:rsidP="00F61348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</w:p>
    <w:p w:rsidR="00F61348" w:rsidRDefault="00F61348" w:rsidP="00F61348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Контролът по изпълнението на заповедта възл</w:t>
      </w:r>
      <w:r w:rsidR="00824DC7">
        <w:rPr>
          <w:rFonts w:eastAsia="Times New Roman" w:cs="Times New Roman"/>
          <w:color w:val="000000"/>
          <w:lang w:eastAsia="bg-BG"/>
        </w:rPr>
        <w:t>а</w:t>
      </w:r>
      <w:r>
        <w:rPr>
          <w:rFonts w:eastAsia="Times New Roman" w:cs="Times New Roman"/>
          <w:color w:val="000000"/>
          <w:lang w:eastAsia="bg-BG"/>
        </w:rPr>
        <w:t>гам н</w:t>
      </w:r>
      <w:r w:rsidR="00A87276">
        <w:rPr>
          <w:rFonts w:eastAsia="Times New Roman" w:cs="Times New Roman"/>
          <w:color w:val="000000"/>
          <w:lang w:eastAsia="bg-BG"/>
        </w:rPr>
        <w:t>а проф.д.н. Ирена Петева-Зам.ректор НИМД.</w:t>
      </w:r>
    </w:p>
    <w:p w:rsidR="00F61348" w:rsidRDefault="00F61348" w:rsidP="00F61348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</w:p>
    <w:p w:rsidR="00F61348" w:rsidRDefault="00F61348" w:rsidP="00F61348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Заповедта да се сведе до знанието на съответните длъжностни лица за сведение и изпълнение.</w:t>
      </w:r>
    </w:p>
    <w:p w:rsidR="00F61348" w:rsidRDefault="00F61348" w:rsidP="00F61348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</w:p>
    <w:p w:rsidR="00897AF0" w:rsidRDefault="00897AF0" w:rsidP="006A48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bg-BG"/>
        </w:rPr>
      </w:pPr>
    </w:p>
    <w:p w:rsidR="00897AF0" w:rsidRPr="001E681F" w:rsidRDefault="00897AF0" w:rsidP="006A48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bg-BG"/>
        </w:rPr>
      </w:pPr>
    </w:p>
    <w:p w:rsidR="001E681F" w:rsidRPr="001E681F" w:rsidRDefault="001E681F" w:rsidP="006A48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bg-BG"/>
        </w:rPr>
      </w:pPr>
      <w:r w:rsidRPr="001E681F">
        <w:rPr>
          <w:rFonts w:eastAsia="Times New Roman" w:cs="Arial"/>
          <w:color w:val="000000"/>
          <w:lang w:eastAsia="bg-BG"/>
        </w:rPr>
        <w:t> </w:t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  <w:t xml:space="preserve">Ректор: </w:t>
      </w:r>
    </w:p>
    <w:p w:rsidR="00583417" w:rsidRPr="00897AF0" w:rsidRDefault="00897AF0" w:rsidP="00897AF0">
      <w:pPr>
        <w:ind w:left="3540" w:firstLine="708"/>
        <w:jc w:val="both"/>
      </w:pPr>
      <w:r w:rsidRPr="00897AF0">
        <w:rPr>
          <w:sz w:val="24"/>
          <w:szCs w:val="24"/>
          <w:lang w:eastAsia="bg-BG"/>
        </w:rPr>
        <w:t>проф. д.ик.н. Стоян Денчев</w:t>
      </w:r>
      <w:r w:rsidRPr="00897AF0">
        <w:rPr>
          <w:sz w:val="24"/>
          <w:szCs w:val="24"/>
          <w:lang w:eastAsia="bg-BG"/>
        </w:rPr>
        <w:tab/>
      </w:r>
    </w:p>
    <w:sectPr w:rsidR="00583417" w:rsidRPr="00897AF0" w:rsidSect="00DA0EFD">
      <w:pgSz w:w="11906" w:h="16838"/>
      <w:pgMar w:top="851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5C1"/>
    <w:multiLevelType w:val="hybridMultilevel"/>
    <w:tmpl w:val="FF341BB2"/>
    <w:lvl w:ilvl="0" w:tplc="C53884A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CD7190"/>
    <w:multiLevelType w:val="multilevel"/>
    <w:tmpl w:val="3B0227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7D5A98"/>
    <w:multiLevelType w:val="hybridMultilevel"/>
    <w:tmpl w:val="9A100292"/>
    <w:lvl w:ilvl="0" w:tplc="E2BE3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3008"/>
    <w:multiLevelType w:val="hybridMultilevel"/>
    <w:tmpl w:val="C2DA9AE6"/>
    <w:lvl w:ilvl="0" w:tplc="0CEE85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7A0C"/>
    <w:multiLevelType w:val="hybridMultilevel"/>
    <w:tmpl w:val="7778C96A"/>
    <w:lvl w:ilvl="0" w:tplc="582C1B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AA46DB"/>
    <w:multiLevelType w:val="hybridMultilevel"/>
    <w:tmpl w:val="0C80DB3C"/>
    <w:lvl w:ilvl="0" w:tplc="55DC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057C66"/>
    <w:multiLevelType w:val="multilevel"/>
    <w:tmpl w:val="F2BC9D12"/>
    <w:lvl w:ilvl="0">
      <w:start w:val="1"/>
      <w:numFmt w:val="upperRoman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ACB034A"/>
    <w:multiLevelType w:val="hybridMultilevel"/>
    <w:tmpl w:val="A51A470A"/>
    <w:lvl w:ilvl="0" w:tplc="E406769C">
      <w:start w:val="1"/>
      <w:numFmt w:val="decimal"/>
      <w:lvlText w:val="%1."/>
      <w:lvlJc w:val="left"/>
      <w:pPr>
        <w:ind w:left="16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97" w:hanging="360"/>
      </w:pPr>
    </w:lvl>
    <w:lvl w:ilvl="2" w:tplc="0402001B" w:tentative="1">
      <w:start w:val="1"/>
      <w:numFmt w:val="lowerRoman"/>
      <w:lvlText w:val="%3."/>
      <w:lvlJc w:val="right"/>
      <w:pPr>
        <w:ind w:left="3117" w:hanging="180"/>
      </w:pPr>
    </w:lvl>
    <w:lvl w:ilvl="3" w:tplc="0402000F" w:tentative="1">
      <w:start w:val="1"/>
      <w:numFmt w:val="decimal"/>
      <w:lvlText w:val="%4."/>
      <w:lvlJc w:val="left"/>
      <w:pPr>
        <w:ind w:left="3837" w:hanging="360"/>
      </w:pPr>
    </w:lvl>
    <w:lvl w:ilvl="4" w:tplc="04020019" w:tentative="1">
      <w:start w:val="1"/>
      <w:numFmt w:val="lowerLetter"/>
      <w:lvlText w:val="%5."/>
      <w:lvlJc w:val="left"/>
      <w:pPr>
        <w:ind w:left="4557" w:hanging="360"/>
      </w:pPr>
    </w:lvl>
    <w:lvl w:ilvl="5" w:tplc="0402001B" w:tentative="1">
      <w:start w:val="1"/>
      <w:numFmt w:val="lowerRoman"/>
      <w:lvlText w:val="%6."/>
      <w:lvlJc w:val="right"/>
      <w:pPr>
        <w:ind w:left="5277" w:hanging="180"/>
      </w:pPr>
    </w:lvl>
    <w:lvl w:ilvl="6" w:tplc="0402000F" w:tentative="1">
      <w:start w:val="1"/>
      <w:numFmt w:val="decimal"/>
      <w:lvlText w:val="%7."/>
      <w:lvlJc w:val="left"/>
      <w:pPr>
        <w:ind w:left="5997" w:hanging="360"/>
      </w:pPr>
    </w:lvl>
    <w:lvl w:ilvl="7" w:tplc="04020019" w:tentative="1">
      <w:start w:val="1"/>
      <w:numFmt w:val="lowerLetter"/>
      <w:lvlText w:val="%8."/>
      <w:lvlJc w:val="left"/>
      <w:pPr>
        <w:ind w:left="6717" w:hanging="360"/>
      </w:pPr>
    </w:lvl>
    <w:lvl w:ilvl="8" w:tplc="0402001B" w:tentative="1">
      <w:start w:val="1"/>
      <w:numFmt w:val="lowerRoman"/>
      <w:lvlText w:val="%9."/>
      <w:lvlJc w:val="right"/>
      <w:pPr>
        <w:ind w:left="743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1F"/>
    <w:rsid w:val="00015824"/>
    <w:rsid w:val="00034FB1"/>
    <w:rsid w:val="00036FBF"/>
    <w:rsid w:val="000A1E11"/>
    <w:rsid w:val="000A5257"/>
    <w:rsid w:val="000D2CEE"/>
    <w:rsid w:val="000F3708"/>
    <w:rsid w:val="00100B5C"/>
    <w:rsid w:val="00107D18"/>
    <w:rsid w:val="00173D49"/>
    <w:rsid w:val="00182758"/>
    <w:rsid w:val="00197BB5"/>
    <w:rsid w:val="001C1AAF"/>
    <w:rsid w:val="001D2216"/>
    <w:rsid w:val="001E681F"/>
    <w:rsid w:val="00216081"/>
    <w:rsid w:val="002413C5"/>
    <w:rsid w:val="00243547"/>
    <w:rsid w:val="002460F1"/>
    <w:rsid w:val="00271348"/>
    <w:rsid w:val="00272B39"/>
    <w:rsid w:val="002A684B"/>
    <w:rsid w:val="002C0F77"/>
    <w:rsid w:val="002F5B92"/>
    <w:rsid w:val="00371BEA"/>
    <w:rsid w:val="00375D05"/>
    <w:rsid w:val="00391A31"/>
    <w:rsid w:val="00394FD3"/>
    <w:rsid w:val="003D543C"/>
    <w:rsid w:val="00420CE4"/>
    <w:rsid w:val="00465277"/>
    <w:rsid w:val="004A463A"/>
    <w:rsid w:val="004C0D8F"/>
    <w:rsid w:val="0050486D"/>
    <w:rsid w:val="00512C24"/>
    <w:rsid w:val="00520F4F"/>
    <w:rsid w:val="0057310B"/>
    <w:rsid w:val="00583417"/>
    <w:rsid w:val="00584871"/>
    <w:rsid w:val="005858F9"/>
    <w:rsid w:val="005B2BB4"/>
    <w:rsid w:val="005C02D0"/>
    <w:rsid w:val="005D4605"/>
    <w:rsid w:val="005E7E53"/>
    <w:rsid w:val="00612FC1"/>
    <w:rsid w:val="00664A68"/>
    <w:rsid w:val="00672DB1"/>
    <w:rsid w:val="00677B4E"/>
    <w:rsid w:val="00680893"/>
    <w:rsid w:val="0069058F"/>
    <w:rsid w:val="006A4883"/>
    <w:rsid w:val="006C0F3C"/>
    <w:rsid w:val="00701F24"/>
    <w:rsid w:val="00712FBE"/>
    <w:rsid w:val="00735FDD"/>
    <w:rsid w:val="00762F7C"/>
    <w:rsid w:val="007C6202"/>
    <w:rsid w:val="00824DC7"/>
    <w:rsid w:val="00857695"/>
    <w:rsid w:val="00890742"/>
    <w:rsid w:val="008975D9"/>
    <w:rsid w:val="00897AF0"/>
    <w:rsid w:val="008D5812"/>
    <w:rsid w:val="008F6102"/>
    <w:rsid w:val="00995FFA"/>
    <w:rsid w:val="009A63F4"/>
    <w:rsid w:val="00A1316E"/>
    <w:rsid w:val="00A2303B"/>
    <w:rsid w:val="00A27370"/>
    <w:rsid w:val="00A42309"/>
    <w:rsid w:val="00A511AA"/>
    <w:rsid w:val="00A83347"/>
    <w:rsid w:val="00A87276"/>
    <w:rsid w:val="00A92BCC"/>
    <w:rsid w:val="00AD1063"/>
    <w:rsid w:val="00B11DFD"/>
    <w:rsid w:val="00B43898"/>
    <w:rsid w:val="00BA4737"/>
    <w:rsid w:val="00BB1D64"/>
    <w:rsid w:val="00BB6A92"/>
    <w:rsid w:val="00BF5D1D"/>
    <w:rsid w:val="00C21168"/>
    <w:rsid w:val="00C22933"/>
    <w:rsid w:val="00C261AC"/>
    <w:rsid w:val="00C431D0"/>
    <w:rsid w:val="00C54767"/>
    <w:rsid w:val="00CB4994"/>
    <w:rsid w:val="00CC610E"/>
    <w:rsid w:val="00CE0562"/>
    <w:rsid w:val="00D21428"/>
    <w:rsid w:val="00D575E8"/>
    <w:rsid w:val="00D623E5"/>
    <w:rsid w:val="00D665E2"/>
    <w:rsid w:val="00D6710A"/>
    <w:rsid w:val="00D72C2F"/>
    <w:rsid w:val="00DA0EFD"/>
    <w:rsid w:val="00DC1E21"/>
    <w:rsid w:val="00DD6653"/>
    <w:rsid w:val="00E12C57"/>
    <w:rsid w:val="00E16B0C"/>
    <w:rsid w:val="00E71022"/>
    <w:rsid w:val="00ED7769"/>
    <w:rsid w:val="00EE1382"/>
    <w:rsid w:val="00EE2E3D"/>
    <w:rsid w:val="00F10A5A"/>
    <w:rsid w:val="00F61348"/>
    <w:rsid w:val="00FB22ED"/>
    <w:rsid w:val="00FD2C9C"/>
    <w:rsid w:val="00FD3970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681F"/>
  </w:style>
  <w:style w:type="paragraph" w:styleId="ListParagraph">
    <w:name w:val="List Paragraph"/>
    <w:basedOn w:val="Normal"/>
    <w:uiPriority w:val="34"/>
    <w:qFormat/>
    <w:rsid w:val="002F5B92"/>
    <w:pPr>
      <w:ind w:left="720"/>
      <w:contextualSpacing/>
    </w:pPr>
  </w:style>
  <w:style w:type="table" w:styleId="TableGrid">
    <w:name w:val="Table Grid"/>
    <w:basedOn w:val="TableNormal"/>
    <w:uiPriority w:val="39"/>
    <w:rsid w:val="00EE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681F"/>
  </w:style>
  <w:style w:type="paragraph" w:styleId="ListParagraph">
    <w:name w:val="List Paragraph"/>
    <w:basedOn w:val="Normal"/>
    <w:uiPriority w:val="34"/>
    <w:qFormat/>
    <w:rsid w:val="002F5B92"/>
    <w:pPr>
      <w:ind w:left="720"/>
      <w:contextualSpacing/>
    </w:pPr>
  </w:style>
  <w:style w:type="table" w:styleId="TableGrid">
    <w:name w:val="Table Grid"/>
    <w:basedOn w:val="TableNormal"/>
    <w:uiPriority w:val="39"/>
    <w:rsid w:val="00EE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7262-B5D4-4FA7-B9C3-858C9131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Anna Rupenova</cp:lastModifiedBy>
  <cp:revision>19</cp:revision>
  <dcterms:created xsi:type="dcterms:W3CDTF">2016-11-21T14:02:00Z</dcterms:created>
  <dcterms:modified xsi:type="dcterms:W3CDTF">2016-11-24T10:02:00Z</dcterms:modified>
</cp:coreProperties>
</file>